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Firmenauszug Örtliche Bauaufsicht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Stand: </w:t>
      </w:r>
      <w:r>
        <w:t>offene Punkte nach Besprechung Nr. 14 vom 21.10.2026</w:t>
      </w:r>
    </w:p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6 LL · Logistik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6.2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Baustraße Nord zwei Wochen gesperrt</w:t>
            </w:r>
          </w:p>
          <w:p>
            <w:r>
              <w:t>Ab 26.10. wegen Kanalarbeiten der Stadt. Anlieferung über die Süd-Zufahrt, die Kranstellung ist nicht betroffen.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6.3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Anlieferplan auf die Süd-Zufahrt umstellen</w:t>
            </w:r>
          </w:p>
          <w:p>
            <w:r>
              <w:t>Alle Firmen über die geänderte Zufahrt informieren.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ÖBA</w:t>
            </w:r>
          </w:p>
        </w:tc>
        <w:tc>
          <w:tcPr>
            <w:tcW w:type="dxa" w:w="1440"/>
          </w:tcPr>
          <w:p>
            <w:r>
              <w:t>22.10.</w:t>
            </w:r>
          </w:p>
        </w:tc>
        <w:tc>
          <w:tcPr>
            <w:tcW w:type="dxa" w:w="1440"/>
          </w:tcPr>
          <w:p>
            <w:r>
              <w:t>Offen, dringend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21.10.2026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Firmenauszug Örtliche Bauaufsicht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